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91AEC" w14:textId="1AA6A643" w:rsidR="00823059" w:rsidRDefault="00DE5DB5">
      <w:r>
        <w:rPr>
          <w:noProof/>
        </w:rPr>
        <w:drawing>
          <wp:inline distT="0" distB="0" distL="0" distR="0" wp14:anchorId="06450800" wp14:editId="2F092382">
            <wp:extent cx="5731510" cy="45015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30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DB5"/>
    <w:rsid w:val="00823059"/>
    <w:rsid w:val="00DE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8CB02"/>
  <w15:chartTrackingRefBased/>
  <w15:docId w15:val="{D46B26F9-F26E-43D3-8640-C5C2E273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 the King Primary Head</dc:creator>
  <cp:keywords/>
  <dc:description/>
  <cp:lastModifiedBy>Christ the King Primary Head</cp:lastModifiedBy>
  <cp:revision>1</cp:revision>
  <dcterms:created xsi:type="dcterms:W3CDTF">2025-12-01T15:18:00Z</dcterms:created>
  <dcterms:modified xsi:type="dcterms:W3CDTF">2025-12-01T15:18:00Z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75681084-51f7-48e7-92e7-f61f268ae1a6</vt:lpwstr>
  </property>
</Properties>
</file>