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71BB9AC" w14:textId="423D4296" w:rsidR="000A4FBB" w:rsidRPr="00AA7268" w:rsidRDefault="000A4FBB" w:rsidP="00ED03C6">
      <w:pPr>
        <w:pStyle w:val="Header"/>
        <w:shd w:val="clear" w:color="auto" w:fill="E4CED2"/>
        <w:rPr>
          <w:b/>
          <w:bCs/>
          <w:caps/>
          <w:color w:val="800000"/>
          <w:sz w:val="34"/>
          <w:szCs w:val="36"/>
        </w:rPr>
      </w:pPr>
      <w:r w:rsidRPr="00AA7268">
        <w:rPr>
          <w:noProof/>
          <w:sz w:val="26"/>
          <w:szCs w:val="28"/>
          <w:lang w:eastAsia="en-GB"/>
        </w:rPr>
        <w:drawing>
          <wp:inline distT="0" distB="0" distL="0" distR="0" wp14:anchorId="251B71AB" wp14:editId="28E46CA9">
            <wp:extent cx="662466" cy="857250"/>
            <wp:effectExtent l="0" t="0" r="4445" b="0"/>
            <wp:docPr id="1" name="Picture 1" descr="A logo with a cross and crow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logo with a cross and crown&#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68189" cy="864656"/>
                    </a:xfrm>
                    <a:prstGeom prst="rect">
                      <a:avLst/>
                    </a:prstGeom>
                    <a:noFill/>
                  </pic:spPr>
                </pic:pic>
              </a:graphicData>
            </a:graphic>
          </wp:inline>
        </w:drawing>
      </w:r>
      <w:r w:rsidRPr="00AA7268">
        <w:rPr>
          <w:caps/>
          <w:color w:val="CC0000"/>
          <w:sz w:val="22"/>
        </w:rPr>
        <w:t xml:space="preserve">           </w:t>
      </w:r>
      <w:r w:rsidRPr="00AA7268">
        <w:rPr>
          <w:b/>
          <w:bCs/>
          <w:caps/>
          <w:color w:val="800000"/>
          <w:sz w:val="34"/>
          <w:szCs w:val="36"/>
        </w:rPr>
        <w:t xml:space="preserve">Teaching </w:t>
      </w:r>
      <w:r w:rsidR="001A5E25">
        <w:rPr>
          <w:b/>
          <w:bCs/>
          <w:caps/>
          <w:color w:val="800000"/>
          <w:sz w:val="34"/>
          <w:szCs w:val="36"/>
        </w:rPr>
        <w:t>geography</w:t>
      </w:r>
      <w:r w:rsidRPr="00AA7268">
        <w:rPr>
          <w:b/>
          <w:bCs/>
          <w:caps/>
          <w:color w:val="800000"/>
          <w:sz w:val="34"/>
          <w:szCs w:val="36"/>
        </w:rPr>
        <w:t xml:space="preserve"> at Christ the KING</w:t>
      </w:r>
      <w:r w:rsidRPr="00AA7268">
        <w:rPr>
          <w:caps/>
          <w:color w:val="CC0000"/>
          <w:sz w:val="22"/>
        </w:rPr>
        <w:tab/>
      </w:r>
    </w:p>
    <w:tbl>
      <w:tblPr>
        <w:tblStyle w:val="TableGrid"/>
        <w:tblW w:w="0" w:type="auto"/>
        <w:tblLook w:val="04A0" w:firstRow="1" w:lastRow="0" w:firstColumn="1" w:lastColumn="0" w:noHBand="0" w:noVBand="1"/>
      </w:tblPr>
      <w:tblGrid>
        <w:gridCol w:w="10456"/>
      </w:tblGrid>
      <w:tr w:rsidR="000A4FBB" w:rsidRPr="00AA7268" w14:paraId="2111C3F6" w14:textId="77777777" w:rsidTr="000A4FBB">
        <w:tc>
          <w:tcPr>
            <w:tcW w:w="10456" w:type="dxa"/>
          </w:tcPr>
          <w:p w14:paraId="01CC98E2" w14:textId="16CECE24" w:rsidR="000A4FBB" w:rsidRPr="00AA7268" w:rsidRDefault="001A5E25" w:rsidP="001A5E25">
            <w:pPr>
              <w:rPr>
                <w:color w:val="800000"/>
                <w:sz w:val="21"/>
                <w:szCs w:val="21"/>
              </w:rPr>
            </w:pPr>
            <w:r w:rsidRPr="001A5E25">
              <w:rPr>
                <w:color w:val="800000"/>
                <w:sz w:val="21"/>
                <w:szCs w:val="21"/>
              </w:rPr>
              <w:t xml:space="preserve">At </w:t>
            </w:r>
            <w:r>
              <w:rPr>
                <w:color w:val="800000"/>
                <w:sz w:val="21"/>
                <w:szCs w:val="21"/>
              </w:rPr>
              <w:t>Christ the King</w:t>
            </w:r>
            <w:r w:rsidRPr="001A5E25">
              <w:rPr>
                <w:color w:val="800000"/>
                <w:sz w:val="21"/>
                <w:szCs w:val="21"/>
              </w:rPr>
              <w:t xml:space="preserve"> Primary School, we are committed to developing curious, inspired, </w:t>
            </w:r>
            <w:r>
              <w:rPr>
                <w:color w:val="800000"/>
                <w:sz w:val="21"/>
                <w:szCs w:val="21"/>
              </w:rPr>
              <w:t xml:space="preserve">well-educated young geographers. </w:t>
            </w:r>
            <w:r w:rsidRPr="001A5E25">
              <w:rPr>
                <w:color w:val="800000"/>
                <w:sz w:val="21"/>
                <w:szCs w:val="21"/>
              </w:rPr>
              <w:t xml:space="preserve">Our curriculum has been carefully designed to ensure that our children are secure in their place knowledge of our school grounds and our locality, before continuing to develop their place and locational knowledge, human and physical geography knowledge and geographical skills and fieldwork </w:t>
            </w:r>
            <w:r w:rsidR="008C3FCB" w:rsidRPr="001A5E25">
              <w:rPr>
                <w:color w:val="800000"/>
                <w:sz w:val="21"/>
                <w:szCs w:val="21"/>
              </w:rPr>
              <w:t>ability</w:t>
            </w:r>
            <w:r w:rsidR="008C3FCB">
              <w:rPr>
                <w:color w:val="800000"/>
                <w:sz w:val="21"/>
                <w:szCs w:val="21"/>
              </w:rPr>
              <w:t xml:space="preserve">, </w:t>
            </w:r>
            <w:r w:rsidR="008C3FCB" w:rsidRPr="001A5E25">
              <w:rPr>
                <w:color w:val="800000"/>
                <w:sz w:val="21"/>
                <w:szCs w:val="21"/>
              </w:rPr>
              <w:t>in</w:t>
            </w:r>
            <w:r w:rsidRPr="001A5E25">
              <w:rPr>
                <w:color w:val="800000"/>
                <w:sz w:val="21"/>
                <w:szCs w:val="21"/>
              </w:rPr>
              <w:t xml:space="preserve"> the conte</w:t>
            </w:r>
            <w:r>
              <w:rPr>
                <w:color w:val="800000"/>
                <w:sz w:val="21"/>
                <w:szCs w:val="21"/>
              </w:rPr>
              <w:t xml:space="preserve">xt of our local area, </w:t>
            </w:r>
            <w:r w:rsidRPr="001A5E25">
              <w:rPr>
                <w:color w:val="800000"/>
                <w:sz w:val="21"/>
                <w:szCs w:val="21"/>
              </w:rPr>
              <w:t xml:space="preserve">region, the </w:t>
            </w:r>
            <w:r w:rsidR="008C3FCB">
              <w:rPr>
                <w:color w:val="800000"/>
                <w:sz w:val="21"/>
                <w:szCs w:val="21"/>
              </w:rPr>
              <w:t>UK</w:t>
            </w:r>
            <w:r w:rsidRPr="001A5E25">
              <w:rPr>
                <w:color w:val="800000"/>
                <w:sz w:val="21"/>
                <w:szCs w:val="21"/>
              </w:rPr>
              <w:t>, Europe, North America and South America. Opportunities to understand geographical similarities and differences through local/regional comparisons are a key feature of our Geography curriculum, enabling our children to gain a clearer understanding of the world and its wonderful people and places. The children are given the opportunity to explore key geographical knowledge, vocabulary and s</w:t>
            </w:r>
            <w:r>
              <w:rPr>
                <w:color w:val="800000"/>
                <w:sz w:val="21"/>
                <w:szCs w:val="21"/>
              </w:rPr>
              <w:t xml:space="preserve">kills, through meaningful </w:t>
            </w:r>
            <w:r w:rsidRPr="001A5E25">
              <w:rPr>
                <w:color w:val="800000"/>
                <w:sz w:val="21"/>
                <w:szCs w:val="21"/>
              </w:rPr>
              <w:t xml:space="preserve">enquiry questions where they ‘Work as Geographers’. Through a focus on introducing, embedding and revisiting key geographical vocabulary, skills and knowledge – from </w:t>
            </w:r>
            <w:r>
              <w:rPr>
                <w:color w:val="800000"/>
                <w:sz w:val="21"/>
                <w:szCs w:val="21"/>
              </w:rPr>
              <w:t>Reception</w:t>
            </w:r>
            <w:r w:rsidRPr="001A5E25">
              <w:rPr>
                <w:color w:val="800000"/>
                <w:sz w:val="21"/>
                <w:szCs w:val="21"/>
              </w:rPr>
              <w:t xml:space="preserve"> through to Year 6 – our pupils will grow in their ability to work and communicate in a geographical appropriate manner.</w:t>
            </w:r>
          </w:p>
        </w:tc>
      </w:tr>
    </w:tbl>
    <w:p w14:paraId="1ED8BE4F" w14:textId="071D1AA8" w:rsidR="00AA7268" w:rsidRPr="00AA7268" w:rsidRDefault="00AA7268" w:rsidP="008C3FCB">
      <w:pPr>
        <w:jc w:val="center"/>
        <w:rPr>
          <w:b/>
          <w:sz w:val="21"/>
          <w:szCs w:val="21"/>
          <w:u w:val="single"/>
        </w:rPr>
      </w:pPr>
      <w:r w:rsidRPr="00AA7268">
        <w:rPr>
          <w:b/>
          <w:sz w:val="21"/>
          <w:szCs w:val="21"/>
          <w:u w:val="single"/>
        </w:rPr>
        <w:t xml:space="preserve">What will a </w:t>
      </w:r>
      <w:r w:rsidR="001A5E25">
        <w:rPr>
          <w:b/>
          <w:sz w:val="21"/>
          <w:szCs w:val="21"/>
          <w:u w:val="single"/>
        </w:rPr>
        <w:t xml:space="preserve">Geographical </w:t>
      </w:r>
      <w:r w:rsidRPr="00AA7268">
        <w:rPr>
          <w:b/>
          <w:sz w:val="21"/>
          <w:szCs w:val="21"/>
          <w:u w:val="single"/>
        </w:rPr>
        <w:t>unit look like?</w:t>
      </w:r>
    </w:p>
    <w:tbl>
      <w:tblPr>
        <w:tblStyle w:val="TableGrid"/>
        <w:tblW w:w="0" w:type="auto"/>
        <w:tblLook w:val="04A0" w:firstRow="1" w:lastRow="0" w:firstColumn="1" w:lastColumn="0" w:noHBand="0" w:noVBand="1"/>
      </w:tblPr>
      <w:tblGrid>
        <w:gridCol w:w="1980"/>
        <w:gridCol w:w="5245"/>
        <w:gridCol w:w="3231"/>
      </w:tblGrid>
      <w:tr w:rsidR="00E555A0" w:rsidRPr="00AA7268" w14:paraId="2E0B048C" w14:textId="5914AD05" w:rsidTr="0036247A">
        <w:tc>
          <w:tcPr>
            <w:tcW w:w="1980" w:type="dxa"/>
            <w:shd w:val="clear" w:color="auto" w:fill="E4CED2"/>
          </w:tcPr>
          <w:p w14:paraId="1502F8AF" w14:textId="4F3EBB67" w:rsidR="00E555A0" w:rsidRPr="00AA7268" w:rsidRDefault="00E555A0" w:rsidP="00AA7268">
            <w:pPr>
              <w:rPr>
                <w:b/>
                <w:bCs/>
                <w:color w:val="800000"/>
                <w:sz w:val="21"/>
                <w:szCs w:val="21"/>
              </w:rPr>
            </w:pPr>
            <w:r w:rsidRPr="00AA7268">
              <w:rPr>
                <w:b/>
                <w:bCs/>
                <w:color w:val="800000"/>
                <w:sz w:val="21"/>
                <w:szCs w:val="21"/>
              </w:rPr>
              <w:t xml:space="preserve">Cover Sheet </w:t>
            </w:r>
          </w:p>
        </w:tc>
        <w:tc>
          <w:tcPr>
            <w:tcW w:w="5245" w:type="dxa"/>
          </w:tcPr>
          <w:p w14:paraId="06B8E0F6" w14:textId="3BDBB3F6" w:rsidR="00E555A0" w:rsidRPr="00AA7268" w:rsidRDefault="00E555A0" w:rsidP="00AA7268">
            <w:pPr>
              <w:ind w:left="360"/>
              <w:rPr>
                <w:color w:val="800000"/>
                <w:sz w:val="21"/>
                <w:szCs w:val="21"/>
              </w:rPr>
            </w:pPr>
            <w:r w:rsidRPr="00AA7268">
              <w:rPr>
                <w:color w:val="800000"/>
                <w:sz w:val="21"/>
                <w:szCs w:val="21"/>
              </w:rPr>
              <w:t>To include overarching EQ/s that the children will be building up to. Discuss any key words in EQ</w:t>
            </w:r>
            <w:r w:rsidR="008C3FCB">
              <w:rPr>
                <w:color w:val="800000"/>
                <w:sz w:val="21"/>
                <w:szCs w:val="21"/>
              </w:rPr>
              <w:t xml:space="preserve">. </w:t>
            </w:r>
            <w:r w:rsidRPr="00AA7268">
              <w:rPr>
                <w:color w:val="800000"/>
                <w:sz w:val="21"/>
                <w:szCs w:val="21"/>
              </w:rPr>
              <w:t>Use of visuals to support understanding.</w:t>
            </w:r>
          </w:p>
          <w:p w14:paraId="580A104D" w14:textId="6897D953" w:rsidR="00E555A0" w:rsidRPr="00AA7268" w:rsidRDefault="00E555A0" w:rsidP="00AA7268">
            <w:pPr>
              <w:ind w:left="360"/>
              <w:rPr>
                <w:color w:val="800000"/>
                <w:sz w:val="21"/>
                <w:szCs w:val="21"/>
              </w:rPr>
            </w:pPr>
            <w:r w:rsidRPr="00AA7268">
              <w:rPr>
                <w:color w:val="800000"/>
                <w:sz w:val="21"/>
                <w:szCs w:val="21"/>
              </w:rPr>
              <w:t xml:space="preserve">Vocabulary bank that the children will add </w:t>
            </w:r>
            <w:r w:rsidR="00AA7268">
              <w:rPr>
                <w:color w:val="800000"/>
                <w:sz w:val="21"/>
                <w:szCs w:val="21"/>
              </w:rPr>
              <w:t xml:space="preserve">to </w:t>
            </w:r>
            <w:r w:rsidRPr="00AA7268">
              <w:rPr>
                <w:color w:val="800000"/>
                <w:sz w:val="21"/>
                <w:szCs w:val="21"/>
              </w:rPr>
              <w:t xml:space="preserve">by the end of each lesson. </w:t>
            </w:r>
          </w:p>
          <w:p w14:paraId="53B7D798" w14:textId="10DDAFCC" w:rsidR="00E555A0" w:rsidRPr="00AA7268" w:rsidRDefault="00E555A0" w:rsidP="00AA7268">
            <w:pPr>
              <w:ind w:left="360"/>
              <w:rPr>
                <w:color w:val="800000"/>
                <w:sz w:val="21"/>
                <w:szCs w:val="21"/>
              </w:rPr>
            </w:pPr>
            <w:r w:rsidRPr="00AA7268">
              <w:rPr>
                <w:color w:val="800000"/>
                <w:sz w:val="21"/>
                <w:szCs w:val="21"/>
              </w:rPr>
              <w:t xml:space="preserve">A recommended read and place to visit included on the cover sheet linked to their current learning. </w:t>
            </w:r>
          </w:p>
        </w:tc>
        <w:tc>
          <w:tcPr>
            <w:tcW w:w="3231" w:type="dxa"/>
          </w:tcPr>
          <w:p w14:paraId="07BD4312" w14:textId="46102BE6" w:rsidR="00E555A0" w:rsidRPr="00AA7268" w:rsidRDefault="00E555A0" w:rsidP="00AA7268">
            <w:pPr>
              <w:ind w:left="360"/>
              <w:rPr>
                <w:color w:val="800000"/>
                <w:sz w:val="21"/>
                <w:szCs w:val="21"/>
              </w:rPr>
            </w:pPr>
            <w:r w:rsidRPr="00AA7268">
              <w:rPr>
                <w:color w:val="800000"/>
                <w:sz w:val="21"/>
                <w:szCs w:val="21"/>
              </w:rPr>
              <w:t xml:space="preserve">EQs to be found on curriculum overview. </w:t>
            </w:r>
          </w:p>
          <w:p w14:paraId="4CDC495C" w14:textId="0CEF5894" w:rsidR="0036247A" w:rsidRPr="00AA7268" w:rsidRDefault="00AA7268" w:rsidP="00AA7268">
            <w:pPr>
              <w:ind w:left="360"/>
              <w:rPr>
                <w:color w:val="800000"/>
                <w:sz w:val="21"/>
                <w:szCs w:val="21"/>
              </w:rPr>
            </w:pPr>
            <w:r>
              <w:rPr>
                <w:color w:val="800000"/>
                <w:sz w:val="21"/>
                <w:szCs w:val="21"/>
              </w:rPr>
              <w:t>Editable f</w:t>
            </w:r>
            <w:r w:rsidR="0036247A" w:rsidRPr="00AA7268">
              <w:rPr>
                <w:color w:val="800000"/>
                <w:sz w:val="21"/>
                <w:szCs w:val="21"/>
              </w:rPr>
              <w:t>ront cover templates to be found in Staff Shared Drive.</w:t>
            </w:r>
          </w:p>
          <w:p w14:paraId="7570FC87" w14:textId="19DC2511" w:rsidR="0036247A" w:rsidRPr="00AA7268" w:rsidRDefault="0036247A" w:rsidP="00AA7268">
            <w:pPr>
              <w:ind w:left="360"/>
              <w:rPr>
                <w:color w:val="800000"/>
                <w:sz w:val="21"/>
                <w:szCs w:val="21"/>
              </w:rPr>
            </w:pPr>
            <w:r w:rsidRPr="00AA7268">
              <w:rPr>
                <w:color w:val="800000"/>
                <w:sz w:val="21"/>
                <w:szCs w:val="21"/>
              </w:rPr>
              <w:t>Use of visuals supported by ‘</w:t>
            </w:r>
            <w:hyperlink r:id="rId6" w:history="1">
              <w:r w:rsidRPr="00AA7268">
                <w:rPr>
                  <w:rStyle w:val="Hyperlink"/>
                  <w:sz w:val="21"/>
                  <w:szCs w:val="21"/>
                </w:rPr>
                <w:t>Noun Project’</w:t>
              </w:r>
            </w:hyperlink>
          </w:p>
          <w:p w14:paraId="093E81B8" w14:textId="7DE6AA2F" w:rsidR="00E555A0" w:rsidRPr="00AA7268" w:rsidRDefault="0036247A" w:rsidP="00AA7268">
            <w:pPr>
              <w:ind w:left="360"/>
              <w:rPr>
                <w:color w:val="800000"/>
                <w:sz w:val="21"/>
                <w:szCs w:val="21"/>
              </w:rPr>
            </w:pPr>
            <w:r w:rsidRPr="00AA7268">
              <w:rPr>
                <w:color w:val="800000"/>
                <w:sz w:val="21"/>
                <w:szCs w:val="21"/>
              </w:rPr>
              <w:t>Recommended reads supported by ‘</w:t>
            </w:r>
            <w:hyperlink r:id="rId7" w:history="1">
              <w:r w:rsidRPr="00AA7268">
                <w:rPr>
                  <w:rStyle w:val="Hyperlink"/>
                  <w:sz w:val="21"/>
                  <w:szCs w:val="21"/>
                </w:rPr>
                <w:t>Books for Topics’</w:t>
              </w:r>
            </w:hyperlink>
            <w:r w:rsidRPr="00AA7268">
              <w:rPr>
                <w:color w:val="800000"/>
                <w:sz w:val="21"/>
                <w:szCs w:val="21"/>
              </w:rPr>
              <w:t xml:space="preserve">. </w:t>
            </w:r>
          </w:p>
        </w:tc>
      </w:tr>
      <w:tr w:rsidR="00E555A0" w:rsidRPr="00AA7268" w14:paraId="7D943457" w14:textId="3E032EB6" w:rsidTr="001A5E25">
        <w:trPr>
          <w:trHeight w:val="1866"/>
        </w:trPr>
        <w:tc>
          <w:tcPr>
            <w:tcW w:w="1980" w:type="dxa"/>
            <w:shd w:val="clear" w:color="auto" w:fill="E4CED2"/>
          </w:tcPr>
          <w:p w14:paraId="48370469" w14:textId="192C1010" w:rsidR="00E555A0" w:rsidRPr="00AA7268" w:rsidRDefault="001A5E25" w:rsidP="00AA7268">
            <w:pPr>
              <w:rPr>
                <w:b/>
                <w:bCs/>
                <w:color w:val="800000"/>
                <w:sz w:val="21"/>
                <w:szCs w:val="21"/>
              </w:rPr>
            </w:pPr>
            <w:r>
              <w:rPr>
                <w:b/>
                <w:bCs/>
                <w:color w:val="800000"/>
                <w:sz w:val="21"/>
                <w:szCs w:val="21"/>
              </w:rPr>
              <w:t xml:space="preserve">Locational and Place  Knowledge </w:t>
            </w:r>
            <w:r w:rsidR="00E555A0" w:rsidRPr="00AA7268">
              <w:rPr>
                <w:b/>
                <w:bCs/>
                <w:color w:val="800000"/>
                <w:sz w:val="21"/>
                <w:szCs w:val="21"/>
              </w:rPr>
              <w:t xml:space="preserve"> </w:t>
            </w:r>
          </w:p>
        </w:tc>
        <w:tc>
          <w:tcPr>
            <w:tcW w:w="5245" w:type="dxa"/>
          </w:tcPr>
          <w:p w14:paraId="650DDA56" w14:textId="775B26B6" w:rsidR="00E555A0" w:rsidRPr="00AA7268" w:rsidRDefault="00E555A0" w:rsidP="00AA7268">
            <w:pPr>
              <w:ind w:left="360"/>
              <w:rPr>
                <w:color w:val="800000"/>
                <w:sz w:val="21"/>
                <w:szCs w:val="21"/>
              </w:rPr>
            </w:pPr>
            <w:r w:rsidRPr="00AA7268">
              <w:rPr>
                <w:color w:val="800000"/>
                <w:sz w:val="21"/>
                <w:szCs w:val="21"/>
              </w:rPr>
              <w:t xml:space="preserve">First lesson in the unit to focus on supporting </w:t>
            </w:r>
            <w:r w:rsidR="001A5E25">
              <w:rPr>
                <w:color w:val="800000"/>
                <w:sz w:val="21"/>
                <w:szCs w:val="21"/>
              </w:rPr>
              <w:t xml:space="preserve">locational and place knowledge – where in the world are we looking at? </w:t>
            </w:r>
            <w:r w:rsidRPr="00AA7268">
              <w:rPr>
                <w:color w:val="800000"/>
                <w:sz w:val="21"/>
                <w:szCs w:val="21"/>
              </w:rPr>
              <w:t xml:space="preserve"> </w:t>
            </w:r>
          </w:p>
          <w:p w14:paraId="5E8656BA" w14:textId="0AC075A9" w:rsidR="00E555A0" w:rsidRPr="00AA7268" w:rsidRDefault="00E555A0" w:rsidP="00AA7268">
            <w:pPr>
              <w:ind w:left="360"/>
              <w:rPr>
                <w:color w:val="800000"/>
                <w:sz w:val="21"/>
                <w:szCs w:val="21"/>
              </w:rPr>
            </w:pPr>
            <w:r w:rsidRPr="00AA7268">
              <w:rPr>
                <w:color w:val="800000"/>
                <w:sz w:val="21"/>
                <w:szCs w:val="21"/>
              </w:rPr>
              <w:t xml:space="preserve">Reference to </w:t>
            </w:r>
            <w:r w:rsidR="008C3FCB">
              <w:rPr>
                <w:color w:val="800000"/>
                <w:sz w:val="21"/>
                <w:szCs w:val="21"/>
              </w:rPr>
              <w:t>w</w:t>
            </w:r>
            <w:r w:rsidRPr="00AA7268">
              <w:rPr>
                <w:color w:val="800000"/>
                <w:sz w:val="21"/>
                <w:szCs w:val="21"/>
              </w:rPr>
              <w:t xml:space="preserve">orking </w:t>
            </w:r>
            <w:r w:rsidR="008C3FCB">
              <w:rPr>
                <w:color w:val="800000"/>
                <w:sz w:val="21"/>
                <w:szCs w:val="21"/>
              </w:rPr>
              <w:t>w</w:t>
            </w:r>
            <w:r w:rsidRPr="00AA7268">
              <w:rPr>
                <w:color w:val="800000"/>
                <w:sz w:val="21"/>
                <w:szCs w:val="21"/>
              </w:rPr>
              <w:t xml:space="preserve">all </w:t>
            </w:r>
            <w:r w:rsidR="001A5E25">
              <w:rPr>
                <w:color w:val="800000"/>
                <w:sz w:val="21"/>
                <w:szCs w:val="21"/>
              </w:rPr>
              <w:t xml:space="preserve">map. </w:t>
            </w:r>
          </w:p>
          <w:p w14:paraId="01B0FADA" w14:textId="721CA820" w:rsidR="00E555A0" w:rsidRPr="00AA7268" w:rsidRDefault="001A5E25" w:rsidP="001A5E25">
            <w:pPr>
              <w:ind w:left="360"/>
              <w:rPr>
                <w:color w:val="800000"/>
                <w:sz w:val="21"/>
                <w:szCs w:val="21"/>
              </w:rPr>
            </w:pPr>
            <w:r>
              <w:rPr>
                <w:color w:val="800000"/>
                <w:sz w:val="21"/>
                <w:szCs w:val="21"/>
              </w:rPr>
              <w:t>Locational and place knowledge</w:t>
            </w:r>
            <w:r w:rsidR="00E555A0" w:rsidRPr="00AA7268">
              <w:rPr>
                <w:color w:val="800000"/>
                <w:sz w:val="21"/>
                <w:szCs w:val="21"/>
              </w:rPr>
              <w:t xml:space="preserve"> to be revisited throughout the unit – </w:t>
            </w:r>
            <w:r w:rsidR="008C3FCB">
              <w:rPr>
                <w:color w:val="800000"/>
                <w:sz w:val="21"/>
                <w:szCs w:val="21"/>
              </w:rPr>
              <w:t>s</w:t>
            </w:r>
            <w:r w:rsidR="00E555A0" w:rsidRPr="00AA7268">
              <w:rPr>
                <w:color w:val="800000"/>
                <w:sz w:val="21"/>
                <w:szCs w:val="21"/>
              </w:rPr>
              <w:t xml:space="preserve">tart, midpoint and end of unit. </w:t>
            </w:r>
          </w:p>
        </w:tc>
        <w:tc>
          <w:tcPr>
            <w:tcW w:w="3231" w:type="dxa"/>
          </w:tcPr>
          <w:p w14:paraId="1B23BECE" w14:textId="1329CB36" w:rsidR="00AA7268" w:rsidRPr="00AA7268" w:rsidRDefault="0036247A" w:rsidP="001A5E25">
            <w:pPr>
              <w:ind w:left="360"/>
              <w:rPr>
                <w:color w:val="800000"/>
                <w:sz w:val="21"/>
                <w:szCs w:val="21"/>
              </w:rPr>
            </w:pPr>
            <w:r w:rsidRPr="00AA7268">
              <w:rPr>
                <w:color w:val="800000"/>
                <w:sz w:val="21"/>
                <w:szCs w:val="21"/>
              </w:rPr>
              <w:t>Use of ‘</w:t>
            </w:r>
            <w:hyperlink r:id="rId8" w:history="1">
              <w:r w:rsidR="001A5E25" w:rsidRPr="001A5E25">
                <w:rPr>
                  <w:rStyle w:val="Hyperlink"/>
                  <w:sz w:val="21"/>
                  <w:szCs w:val="21"/>
                </w:rPr>
                <w:t>Oddizzi</w:t>
              </w:r>
            </w:hyperlink>
            <w:r w:rsidR="001A5E25">
              <w:rPr>
                <w:color w:val="800000"/>
                <w:sz w:val="21"/>
                <w:szCs w:val="21"/>
              </w:rPr>
              <w:t xml:space="preserve">’ map resources for consistency. </w:t>
            </w:r>
            <w:r w:rsidR="00AA7268">
              <w:rPr>
                <w:color w:val="800000"/>
                <w:sz w:val="21"/>
                <w:szCs w:val="21"/>
              </w:rPr>
              <w:t xml:space="preserve"> </w:t>
            </w:r>
          </w:p>
        </w:tc>
      </w:tr>
      <w:tr w:rsidR="00E555A0" w:rsidRPr="00AA7268" w14:paraId="2D2E625D" w14:textId="455BB1A3" w:rsidTr="0036247A">
        <w:tc>
          <w:tcPr>
            <w:tcW w:w="1980" w:type="dxa"/>
            <w:shd w:val="clear" w:color="auto" w:fill="E4CED2"/>
          </w:tcPr>
          <w:p w14:paraId="2FDB1831" w14:textId="664523C5" w:rsidR="00E555A0" w:rsidRPr="00AA7268" w:rsidRDefault="00E555A0" w:rsidP="001A5E25">
            <w:pPr>
              <w:rPr>
                <w:b/>
                <w:bCs/>
                <w:color w:val="800000"/>
                <w:sz w:val="21"/>
                <w:szCs w:val="21"/>
              </w:rPr>
            </w:pPr>
            <w:r w:rsidRPr="00AA7268">
              <w:rPr>
                <w:b/>
                <w:bCs/>
                <w:color w:val="800000"/>
                <w:sz w:val="21"/>
                <w:szCs w:val="21"/>
              </w:rPr>
              <w:t xml:space="preserve">Working as a </w:t>
            </w:r>
            <w:r w:rsidR="001A5E25">
              <w:rPr>
                <w:b/>
                <w:bCs/>
                <w:color w:val="800000"/>
                <w:sz w:val="21"/>
                <w:szCs w:val="21"/>
              </w:rPr>
              <w:t>Geographer</w:t>
            </w:r>
          </w:p>
        </w:tc>
        <w:tc>
          <w:tcPr>
            <w:tcW w:w="5245" w:type="dxa"/>
          </w:tcPr>
          <w:p w14:paraId="03258C2D" w14:textId="77777777" w:rsidR="00E555A0" w:rsidRPr="00AA7268" w:rsidRDefault="00E555A0" w:rsidP="00AA7268">
            <w:pPr>
              <w:ind w:left="360"/>
              <w:rPr>
                <w:color w:val="800000"/>
                <w:sz w:val="21"/>
                <w:szCs w:val="21"/>
              </w:rPr>
            </w:pPr>
            <w:r w:rsidRPr="00AA7268">
              <w:rPr>
                <w:color w:val="800000"/>
                <w:sz w:val="21"/>
                <w:szCs w:val="21"/>
              </w:rPr>
              <w:t xml:space="preserve">Present the EQ of the lesson. </w:t>
            </w:r>
          </w:p>
          <w:p w14:paraId="033BEE37" w14:textId="484D3D53" w:rsidR="00E555A0" w:rsidRPr="00AA7268" w:rsidRDefault="00E555A0" w:rsidP="001A5E25">
            <w:pPr>
              <w:ind w:left="360"/>
              <w:rPr>
                <w:color w:val="800000"/>
                <w:sz w:val="21"/>
                <w:szCs w:val="21"/>
              </w:rPr>
            </w:pPr>
            <w:r w:rsidRPr="00AA7268">
              <w:rPr>
                <w:color w:val="800000"/>
                <w:sz w:val="21"/>
                <w:szCs w:val="21"/>
              </w:rPr>
              <w:t xml:space="preserve">Identify ‘How are we working as a </w:t>
            </w:r>
            <w:r w:rsidR="001A5E25">
              <w:rPr>
                <w:color w:val="800000"/>
                <w:sz w:val="21"/>
                <w:szCs w:val="21"/>
              </w:rPr>
              <w:t>Geographer</w:t>
            </w:r>
            <w:r w:rsidRPr="00AA7268">
              <w:rPr>
                <w:color w:val="800000"/>
                <w:sz w:val="21"/>
                <w:szCs w:val="21"/>
              </w:rPr>
              <w:t xml:space="preserve"> today?’ Refer to disciplinary concepts on the display and move to whiteboard. </w:t>
            </w:r>
          </w:p>
        </w:tc>
        <w:tc>
          <w:tcPr>
            <w:tcW w:w="3231" w:type="dxa"/>
          </w:tcPr>
          <w:p w14:paraId="69BA9B05" w14:textId="03BAE817" w:rsidR="00E555A0" w:rsidRPr="00AA7268" w:rsidRDefault="0036247A" w:rsidP="001A5E25">
            <w:pPr>
              <w:ind w:left="360"/>
              <w:rPr>
                <w:color w:val="800000"/>
                <w:sz w:val="21"/>
                <w:szCs w:val="21"/>
              </w:rPr>
            </w:pPr>
            <w:r w:rsidRPr="00AA7268">
              <w:rPr>
                <w:color w:val="800000"/>
                <w:sz w:val="21"/>
                <w:szCs w:val="21"/>
              </w:rPr>
              <w:t xml:space="preserve">Disciplinary Concepts in </w:t>
            </w:r>
            <w:r w:rsidR="001A5E25">
              <w:rPr>
                <w:color w:val="800000"/>
                <w:sz w:val="21"/>
                <w:szCs w:val="21"/>
              </w:rPr>
              <w:t>Geography</w:t>
            </w:r>
            <w:r w:rsidRPr="00AA7268">
              <w:rPr>
                <w:color w:val="800000"/>
                <w:sz w:val="21"/>
                <w:szCs w:val="21"/>
              </w:rPr>
              <w:t xml:space="preserve">: </w:t>
            </w:r>
            <w:r w:rsidR="001A5E25">
              <w:rPr>
                <w:color w:val="800000"/>
                <w:sz w:val="21"/>
                <w:szCs w:val="21"/>
              </w:rPr>
              <w:t xml:space="preserve">Locational and place knowledge, fieldwork, geographical vocabulary, using globes, maps and plans, map work skills and human and physical geography. </w:t>
            </w:r>
            <w:r w:rsidRPr="00AA7268">
              <w:rPr>
                <w:color w:val="800000"/>
                <w:sz w:val="21"/>
                <w:szCs w:val="21"/>
              </w:rPr>
              <w:t xml:space="preserve"> </w:t>
            </w:r>
          </w:p>
        </w:tc>
      </w:tr>
      <w:tr w:rsidR="00E555A0" w:rsidRPr="00AA7268" w14:paraId="052C10F0" w14:textId="36DA02BB" w:rsidTr="0036247A">
        <w:tc>
          <w:tcPr>
            <w:tcW w:w="1980" w:type="dxa"/>
            <w:shd w:val="clear" w:color="auto" w:fill="E4CED2"/>
          </w:tcPr>
          <w:p w14:paraId="5D84D365" w14:textId="469028DA" w:rsidR="00E555A0" w:rsidRPr="00AA7268" w:rsidRDefault="00E555A0" w:rsidP="00AA7268">
            <w:pPr>
              <w:rPr>
                <w:b/>
                <w:bCs/>
                <w:color w:val="800000"/>
                <w:sz w:val="21"/>
                <w:szCs w:val="21"/>
              </w:rPr>
            </w:pPr>
            <w:r w:rsidRPr="00AA7268">
              <w:rPr>
                <w:b/>
                <w:bCs/>
                <w:color w:val="800000"/>
                <w:sz w:val="21"/>
                <w:szCs w:val="21"/>
              </w:rPr>
              <w:t xml:space="preserve">Key knowledge and activity choice </w:t>
            </w:r>
          </w:p>
        </w:tc>
        <w:tc>
          <w:tcPr>
            <w:tcW w:w="5245" w:type="dxa"/>
          </w:tcPr>
          <w:p w14:paraId="4BAE9F8F" w14:textId="736E0C8A" w:rsidR="00E555A0" w:rsidRPr="00AA7268" w:rsidRDefault="00E555A0" w:rsidP="00457146">
            <w:pPr>
              <w:ind w:left="360"/>
              <w:rPr>
                <w:color w:val="800000"/>
                <w:sz w:val="21"/>
                <w:szCs w:val="21"/>
              </w:rPr>
            </w:pPr>
            <w:r w:rsidRPr="00AA7268">
              <w:rPr>
                <w:color w:val="800000"/>
                <w:sz w:val="21"/>
                <w:szCs w:val="21"/>
              </w:rPr>
              <w:t xml:space="preserve">Select an appropriate </w:t>
            </w:r>
            <w:r w:rsidR="00457146">
              <w:rPr>
                <w:color w:val="800000"/>
                <w:sz w:val="21"/>
                <w:szCs w:val="21"/>
              </w:rPr>
              <w:t>geographical</w:t>
            </w:r>
            <w:r w:rsidRPr="00AA7268">
              <w:rPr>
                <w:color w:val="800000"/>
                <w:sz w:val="21"/>
                <w:szCs w:val="21"/>
              </w:rPr>
              <w:t xml:space="preserve"> task to identify the key substantive knowledge (unit specific knowledge) and discipl</w:t>
            </w:r>
            <w:r w:rsidR="00457146">
              <w:rPr>
                <w:color w:val="800000"/>
                <w:sz w:val="21"/>
                <w:szCs w:val="21"/>
              </w:rPr>
              <w:t xml:space="preserve">inary concepts. </w:t>
            </w:r>
          </w:p>
        </w:tc>
        <w:tc>
          <w:tcPr>
            <w:tcW w:w="3231" w:type="dxa"/>
          </w:tcPr>
          <w:p w14:paraId="22CC416F" w14:textId="3F444C26" w:rsidR="00E555A0" w:rsidRPr="00AA7268" w:rsidRDefault="00AA7268" w:rsidP="00AA7268">
            <w:pPr>
              <w:ind w:left="360"/>
              <w:rPr>
                <w:color w:val="800000"/>
                <w:sz w:val="21"/>
                <w:szCs w:val="21"/>
              </w:rPr>
            </w:pPr>
            <w:r w:rsidRPr="00AA7268">
              <w:rPr>
                <w:color w:val="800000"/>
                <w:sz w:val="21"/>
                <w:szCs w:val="21"/>
              </w:rPr>
              <w:t xml:space="preserve">Use of </w:t>
            </w:r>
            <w:r w:rsidR="00457146">
              <w:rPr>
                <w:color w:val="800000"/>
                <w:sz w:val="21"/>
                <w:szCs w:val="21"/>
              </w:rPr>
              <w:t xml:space="preserve">example work. </w:t>
            </w:r>
            <w:r w:rsidRPr="00AA7268">
              <w:rPr>
                <w:color w:val="800000"/>
                <w:sz w:val="21"/>
                <w:szCs w:val="21"/>
              </w:rPr>
              <w:t xml:space="preserve"> </w:t>
            </w:r>
          </w:p>
          <w:p w14:paraId="64A799B2" w14:textId="4425A604" w:rsidR="00AA7268" w:rsidRPr="00AA7268" w:rsidRDefault="00AA7268" w:rsidP="00AA7268">
            <w:pPr>
              <w:ind w:left="360"/>
              <w:rPr>
                <w:color w:val="800000"/>
                <w:sz w:val="21"/>
                <w:szCs w:val="21"/>
              </w:rPr>
            </w:pPr>
            <w:r w:rsidRPr="00AA7268">
              <w:rPr>
                <w:color w:val="800000"/>
                <w:sz w:val="21"/>
                <w:szCs w:val="21"/>
              </w:rPr>
              <w:t xml:space="preserve">Use of </w:t>
            </w:r>
            <w:hyperlink r:id="rId9" w:history="1">
              <w:r w:rsidR="00457146" w:rsidRPr="001A5E25">
                <w:rPr>
                  <w:rStyle w:val="Hyperlink"/>
                  <w:sz w:val="21"/>
                  <w:szCs w:val="21"/>
                </w:rPr>
                <w:t>Oddizzi</w:t>
              </w:r>
            </w:hyperlink>
            <w:r w:rsidRPr="00AA7268">
              <w:rPr>
                <w:color w:val="800000"/>
                <w:sz w:val="21"/>
                <w:szCs w:val="21"/>
              </w:rPr>
              <w:t xml:space="preserve">. </w:t>
            </w:r>
          </w:p>
        </w:tc>
      </w:tr>
      <w:tr w:rsidR="00E555A0" w:rsidRPr="00AA7268" w14:paraId="44DA27DC" w14:textId="0CC032BC" w:rsidTr="0036247A">
        <w:tc>
          <w:tcPr>
            <w:tcW w:w="1980" w:type="dxa"/>
            <w:shd w:val="clear" w:color="auto" w:fill="E4CED2"/>
          </w:tcPr>
          <w:p w14:paraId="211EBA2C" w14:textId="68F7EF4B" w:rsidR="00E555A0" w:rsidRPr="00AA7268" w:rsidRDefault="00E555A0" w:rsidP="00AA7268">
            <w:pPr>
              <w:rPr>
                <w:b/>
                <w:bCs/>
                <w:color w:val="800000"/>
                <w:sz w:val="21"/>
                <w:szCs w:val="21"/>
              </w:rPr>
            </w:pPr>
            <w:r w:rsidRPr="00AA7268">
              <w:rPr>
                <w:b/>
                <w:bCs/>
                <w:color w:val="800000"/>
                <w:sz w:val="21"/>
                <w:szCs w:val="21"/>
              </w:rPr>
              <w:t xml:space="preserve">Retrieval Practice </w:t>
            </w:r>
          </w:p>
        </w:tc>
        <w:tc>
          <w:tcPr>
            <w:tcW w:w="5245" w:type="dxa"/>
          </w:tcPr>
          <w:p w14:paraId="5A011504" w14:textId="77777777" w:rsidR="00E555A0" w:rsidRPr="00AA7268" w:rsidRDefault="00E555A0" w:rsidP="00AA7268">
            <w:pPr>
              <w:ind w:left="360"/>
              <w:rPr>
                <w:color w:val="800000"/>
                <w:sz w:val="21"/>
                <w:szCs w:val="21"/>
              </w:rPr>
            </w:pPr>
            <w:r w:rsidRPr="00AA7268">
              <w:rPr>
                <w:color w:val="800000"/>
                <w:sz w:val="21"/>
                <w:szCs w:val="21"/>
              </w:rPr>
              <w:t xml:space="preserve">Key learning to be revisited at the start of the next session. </w:t>
            </w:r>
          </w:p>
          <w:p w14:paraId="32D8DE6F" w14:textId="282453D4" w:rsidR="00E555A0" w:rsidRPr="00AA7268" w:rsidRDefault="00E555A0" w:rsidP="00AA7268">
            <w:pPr>
              <w:ind w:left="360"/>
              <w:rPr>
                <w:color w:val="800000"/>
                <w:sz w:val="21"/>
                <w:szCs w:val="21"/>
              </w:rPr>
            </w:pPr>
          </w:p>
        </w:tc>
        <w:tc>
          <w:tcPr>
            <w:tcW w:w="3231" w:type="dxa"/>
          </w:tcPr>
          <w:p w14:paraId="44670D72" w14:textId="3623C972" w:rsidR="00E555A0" w:rsidRPr="00AA7268" w:rsidRDefault="00AA7268" w:rsidP="00AA7268">
            <w:pPr>
              <w:ind w:left="360"/>
              <w:rPr>
                <w:color w:val="800000"/>
                <w:sz w:val="21"/>
                <w:szCs w:val="21"/>
              </w:rPr>
            </w:pPr>
            <w:r w:rsidRPr="00AA7268">
              <w:rPr>
                <w:color w:val="800000"/>
                <w:sz w:val="21"/>
                <w:szCs w:val="21"/>
              </w:rPr>
              <w:t xml:space="preserve">Use of Retrieval Practice template activities. </w:t>
            </w:r>
          </w:p>
        </w:tc>
      </w:tr>
      <w:tr w:rsidR="00E555A0" w:rsidRPr="00AA7268" w14:paraId="19490FC1" w14:textId="39682DE1" w:rsidTr="0036247A">
        <w:tc>
          <w:tcPr>
            <w:tcW w:w="1980" w:type="dxa"/>
            <w:shd w:val="clear" w:color="auto" w:fill="E4CED2"/>
          </w:tcPr>
          <w:p w14:paraId="6FA309C9" w14:textId="550C450B" w:rsidR="00E555A0" w:rsidRPr="00AA7268" w:rsidRDefault="00E555A0" w:rsidP="00AA7268">
            <w:pPr>
              <w:rPr>
                <w:b/>
                <w:bCs/>
                <w:color w:val="800000"/>
                <w:sz w:val="21"/>
                <w:szCs w:val="21"/>
              </w:rPr>
            </w:pPr>
            <w:r w:rsidRPr="00AA7268">
              <w:rPr>
                <w:b/>
                <w:bCs/>
                <w:color w:val="800000"/>
                <w:sz w:val="21"/>
                <w:szCs w:val="21"/>
              </w:rPr>
              <w:t>Relevance of learning shared</w:t>
            </w:r>
          </w:p>
        </w:tc>
        <w:tc>
          <w:tcPr>
            <w:tcW w:w="5245" w:type="dxa"/>
          </w:tcPr>
          <w:p w14:paraId="5CBB5216" w14:textId="3A23DA40" w:rsidR="00E555A0" w:rsidRPr="00AA7268" w:rsidRDefault="00AA7268" w:rsidP="00457146">
            <w:pPr>
              <w:ind w:left="360"/>
              <w:rPr>
                <w:color w:val="800000"/>
                <w:sz w:val="21"/>
                <w:szCs w:val="21"/>
              </w:rPr>
            </w:pPr>
            <w:r w:rsidRPr="00AA7268">
              <w:rPr>
                <w:color w:val="800000"/>
                <w:sz w:val="21"/>
                <w:szCs w:val="21"/>
              </w:rPr>
              <w:t xml:space="preserve">At the end of each lesson, identify responses to the lesson’s EQ. This should be done through a balance of </w:t>
            </w:r>
            <w:r w:rsidR="00457146">
              <w:rPr>
                <w:color w:val="800000"/>
                <w:sz w:val="21"/>
                <w:szCs w:val="21"/>
              </w:rPr>
              <w:t xml:space="preserve">geographical </w:t>
            </w:r>
            <w:r w:rsidRPr="00AA7268">
              <w:rPr>
                <w:color w:val="800000"/>
                <w:sz w:val="21"/>
                <w:szCs w:val="21"/>
              </w:rPr>
              <w:t xml:space="preserve">discussion and recording in books. How does this help us as </w:t>
            </w:r>
            <w:r w:rsidR="00457146">
              <w:rPr>
                <w:color w:val="800000"/>
                <w:sz w:val="21"/>
                <w:szCs w:val="21"/>
              </w:rPr>
              <w:t>geographers</w:t>
            </w:r>
            <w:r w:rsidRPr="00AA7268">
              <w:rPr>
                <w:color w:val="800000"/>
                <w:sz w:val="21"/>
                <w:szCs w:val="21"/>
              </w:rPr>
              <w:t xml:space="preserve"> with our overarching EQ? </w:t>
            </w:r>
          </w:p>
        </w:tc>
        <w:tc>
          <w:tcPr>
            <w:tcW w:w="3231" w:type="dxa"/>
          </w:tcPr>
          <w:p w14:paraId="6CB4F61D" w14:textId="77777777" w:rsidR="00E555A0" w:rsidRPr="00AA7268" w:rsidRDefault="00E555A0" w:rsidP="00AA7268">
            <w:pPr>
              <w:ind w:left="360"/>
              <w:rPr>
                <w:color w:val="800000"/>
                <w:sz w:val="21"/>
                <w:szCs w:val="21"/>
              </w:rPr>
            </w:pPr>
          </w:p>
        </w:tc>
      </w:tr>
      <w:tr w:rsidR="00AA7268" w:rsidRPr="00AA7268" w14:paraId="54AA8274" w14:textId="77777777" w:rsidTr="0036247A">
        <w:tc>
          <w:tcPr>
            <w:tcW w:w="1980" w:type="dxa"/>
            <w:shd w:val="clear" w:color="auto" w:fill="E4CED2"/>
          </w:tcPr>
          <w:p w14:paraId="305BC05E" w14:textId="538CE639" w:rsidR="00AA7268" w:rsidRPr="00AA7268" w:rsidRDefault="00AA7268" w:rsidP="00AA7268">
            <w:pPr>
              <w:rPr>
                <w:b/>
                <w:bCs/>
                <w:color w:val="800000"/>
                <w:sz w:val="21"/>
                <w:szCs w:val="21"/>
              </w:rPr>
            </w:pPr>
            <w:r w:rsidRPr="00AA7268">
              <w:rPr>
                <w:b/>
                <w:bCs/>
                <w:color w:val="800000"/>
                <w:sz w:val="21"/>
                <w:szCs w:val="21"/>
              </w:rPr>
              <w:t xml:space="preserve">Responding to EQ </w:t>
            </w:r>
          </w:p>
        </w:tc>
        <w:tc>
          <w:tcPr>
            <w:tcW w:w="5245" w:type="dxa"/>
          </w:tcPr>
          <w:p w14:paraId="4AEF9131" w14:textId="5B040880" w:rsidR="00AA7268" w:rsidRPr="00AA7268" w:rsidRDefault="00AA7268" w:rsidP="00457146">
            <w:pPr>
              <w:ind w:left="360"/>
              <w:rPr>
                <w:color w:val="800000"/>
                <w:sz w:val="21"/>
                <w:szCs w:val="21"/>
              </w:rPr>
            </w:pPr>
            <w:r w:rsidRPr="00AA7268">
              <w:rPr>
                <w:color w:val="800000"/>
                <w:sz w:val="21"/>
                <w:szCs w:val="21"/>
              </w:rPr>
              <w:t xml:space="preserve">The children will have an opportunity to respond to the EQ set out at the start of their </w:t>
            </w:r>
            <w:r w:rsidR="00457146">
              <w:rPr>
                <w:color w:val="800000"/>
                <w:sz w:val="21"/>
                <w:szCs w:val="21"/>
              </w:rPr>
              <w:t>geographical</w:t>
            </w:r>
            <w:r w:rsidRPr="00AA7268">
              <w:rPr>
                <w:color w:val="800000"/>
                <w:sz w:val="21"/>
                <w:szCs w:val="21"/>
              </w:rPr>
              <w:t xml:space="preserve"> unit. </w:t>
            </w:r>
            <w:r w:rsidRPr="00AA7268">
              <w:rPr>
                <w:color w:val="800000"/>
                <w:sz w:val="21"/>
                <w:szCs w:val="21"/>
              </w:rPr>
              <w:lastRenderedPageBreak/>
              <w:t xml:space="preserve">Ensure that children revisit </w:t>
            </w:r>
            <w:r w:rsidR="00457146">
              <w:rPr>
                <w:color w:val="800000"/>
                <w:sz w:val="21"/>
                <w:szCs w:val="21"/>
              </w:rPr>
              <w:t xml:space="preserve">place and locational knowledge and </w:t>
            </w:r>
            <w:r w:rsidRPr="00AA7268">
              <w:rPr>
                <w:color w:val="800000"/>
                <w:sz w:val="21"/>
                <w:szCs w:val="21"/>
              </w:rPr>
              <w:t xml:space="preserve">understanding. </w:t>
            </w:r>
          </w:p>
        </w:tc>
        <w:tc>
          <w:tcPr>
            <w:tcW w:w="3231" w:type="dxa"/>
          </w:tcPr>
          <w:p w14:paraId="63A1E3BC" w14:textId="3A7AC5D9" w:rsidR="00AA7268" w:rsidRPr="00AA7268" w:rsidRDefault="00AA7268" w:rsidP="00457146">
            <w:pPr>
              <w:ind w:left="360"/>
              <w:rPr>
                <w:color w:val="800000"/>
                <w:sz w:val="21"/>
                <w:szCs w:val="21"/>
              </w:rPr>
            </w:pPr>
            <w:r w:rsidRPr="00AA7268">
              <w:rPr>
                <w:color w:val="800000"/>
                <w:sz w:val="21"/>
                <w:szCs w:val="21"/>
              </w:rPr>
              <w:lastRenderedPageBreak/>
              <w:t xml:space="preserve">Examples </w:t>
            </w:r>
            <w:r w:rsidR="00495A69">
              <w:rPr>
                <w:color w:val="800000"/>
                <w:sz w:val="21"/>
                <w:szCs w:val="21"/>
              </w:rPr>
              <w:t xml:space="preserve">of activities </w:t>
            </w:r>
            <w:r w:rsidRPr="00AA7268">
              <w:rPr>
                <w:color w:val="800000"/>
                <w:sz w:val="21"/>
                <w:szCs w:val="21"/>
              </w:rPr>
              <w:t xml:space="preserve">can be found </w:t>
            </w:r>
            <w:r w:rsidR="00457146">
              <w:rPr>
                <w:color w:val="800000"/>
                <w:sz w:val="21"/>
                <w:szCs w:val="21"/>
              </w:rPr>
              <w:t xml:space="preserve">in example work packs. </w:t>
            </w:r>
          </w:p>
        </w:tc>
      </w:tr>
    </w:tbl>
    <w:p w14:paraId="680A0979" w14:textId="77777777" w:rsidR="000A4FBB" w:rsidRDefault="000A4FBB" w:rsidP="00ED03C6"/>
    <w:sectPr w:rsidR="000A4FBB" w:rsidSect="000A4FB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4E094A"/>
    <w:multiLevelType w:val="hybridMultilevel"/>
    <w:tmpl w:val="315AA3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9B544A0"/>
    <w:multiLevelType w:val="hybridMultilevel"/>
    <w:tmpl w:val="FB0E05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E1734C8"/>
    <w:multiLevelType w:val="hybridMultilevel"/>
    <w:tmpl w:val="A530C842"/>
    <w:lvl w:ilvl="0" w:tplc="22E2B8C4">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BBE0E9A"/>
    <w:multiLevelType w:val="hybridMultilevel"/>
    <w:tmpl w:val="AA9C93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065C94"/>
    <w:multiLevelType w:val="hybridMultilevel"/>
    <w:tmpl w:val="381E22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9065828"/>
    <w:multiLevelType w:val="hybridMultilevel"/>
    <w:tmpl w:val="6DD85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FB5387E"/>
    <w:multiLevelType w:val="hybridMultilevel"/>
    <w:tmpl w:val="05FE1F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14337735">
    <w:abstractNumId w:val="2"/>
  </w:num>
  <w:num w:numId="2" w16cid:durableId="83259568">
    <w:abstractNumId w:val="3"/>
  </w:num>
  <w:num w:numId="3" w16cid:durableId="3364792">
    <w:abstractNumId w:val="1"/>
  </w:num>
  <w:num w:numId="4" w16cid:durableId="605844632">
    <w:abstractNumId w:val="4"/>
  </w:num>
  <w:num w:numId="5" w16cid:durableId="1937858642">
    <w:abstractNumId w:val="0"/>
  </w:num>
  <w:num w:numId="6" w16cid:durableId="826940802">
    <w:abstractNumId w:val="5"/>
  </w:num>
  <w:num w:numId="7" w16cid:durableId="161744244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4FBB"/>
    <w:rsid w:val="000A4FBB"/>
    <w:rsid w:val="001A12DD"/>
    <w:rsid w:val="001A5E25"/>
    <w:rsid w:val="00276605"/>
    <w:rsid w:val="0036247A"/>
    <w:rsid w:val="003F153E"/>
    <w:rsid w:val="00457146"/>
    <w:rsid w:val="00495A69"/>
    <w:rsid w:val="008C3FCB"/>
    <w:rsid w:val="009E044A"/>
    <w:rsid w:val="00AA7268"/>
    <w:rsid w:val="00E555A0"/>
    <w:rsid w:val="00ED03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C27648"/>
  <w15:chartTrackingRefBased/>
  <w15:docId w15:val="{5CAD11A9-D55A-465A-86A7-E70439E7A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4FB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A4FB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A4FB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A4FB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A4FB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A4FB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A4FB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A4FB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A4FB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4FB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A4FB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A4FB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A4FB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A4FB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A4FB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A4FB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A4FB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A4FBB"/>
    <w:rPr>
      <w:rFonts w:eastAsiaTheme="majorEastAsia" w:cstheme="majorBidi"/>
      <w:color w:val="272727" w:themeColor="text1" w:themeTint="D8"/>
    </w:rPr>
  </w:style>
  <w:style w:type="paragraph" w:styleId="Title">
    <w:name w:val="Title"/>
    <w:basedOn w:val="Normal"/>
    <w:next w:val="Normal"/>
    <w:link w:val="TitleChar"/>
    <w:uiPriority w:val="10"/>
    <w:qFormat/>
    <w:rsid w:val="000A4FB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4FB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4FB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A4FB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A4FBB"/>
    <w:pPr>
      <w:spacing w:before="160"/>
      <w:jc w:val="center"/>
    </w:pPr>
    <w:rPr>
      <w:i/>
      <w:iCs/>
      <w:color w:val="404040" w:themeColor="text1" w:themeTint="BF"/>
    </w:rPr>
  </w:style>
  <w:style w:type="character" w:customStyle="1" w:styleId="QuoteChar">
    <w:name w:val="Quote Char"/>
    <w:basedOn w:val="DefaultParagraphFont"/>
    <w:link w:val="Quote"/>
    <w:uiPriority w:val="29"/>
    <w:rsid w:val="000A4FBB"/>
    <w:rPr>
      <w:i/>
      <w:iCs/>
      <w:color w:val="404040" w:themeColor="text1" w:themeTint="BF"/>
    </w:rPr>
  </w:style>
  <w:style w:type="paragraph" w:styleId="ListParagraph">
    <w:name w:val="List Paragraph"/>
    <w:basedOn w:val="Normal"/>
    <w:uiPriority w:val="34"/>
    <w:qFormat/>
    <w:rsid w:val="000A4FBB"/>
    <w:pPr>
      <w:ind w:left="720"/>
      <w:contextualSpacing/>
    </w:pPr>
  </w:style>
  <w:style w:type="character" w:styleId="IntenseEmphasis">
    <w:name w:val="Intense Emphasis"/>
    <w:basedOn w:val="DefaultParagraphFont"/>
    <w:uiPriority w:val="21"/>
    <w:qFormat/>
    <w:rsid w:val="000A4FBB"/>
    <w:rPr>
      <w:i/>
      <w:iCs/>
      <w:color w:val="0F4761" w:themeColor="accent1" w:themeShade="BF"/>
    </w:rPr>
  </w:style>
  <w:style w:type="paragraph" w:styleId="IntenseQuote">
    <w:name w:val="Intense Quote"/>
    <w:basedOn w:val="Normal"/>
    <w:next w:val="Normal"/>
    <w:link w:val="IntenseQuoteChar"/>
    <w:uiPriority w:val="30"/>
    <w:qFormat/>
    <w:rsid w:val="000A4FB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A4FBB"/>
    <w:rPr>
      <w:i/>
      <w:iCs/>
      <w:color w:val="0F4761" w:themeColor="accent1" w:themeShade="BF"/>
    </w:rPr>
  </w:style>
  <w:style w:type="character" w:styleId="IntenseReference">
    <w:name w:val="Intense Reference"/>
    <w:basedOn w:val="DefaultParagraphFont"/>
    <w:uiPriority w:val="32"/>
    <w:qFormat/>
    <w:rsid w:val="000A4FBB"/>
    <w:rPr>
      <w:b/>
      <w:bCs/>
      <w:smallCaps/>
      <w:color w:val="0F4761" w:themeColor="accent1" w:themeShade="BF"/>
      <w:spacing w:val="5"/>
    </w:rPr>
  </w:style>
  <w:style w:type="paragraph" w:styleId="Header">
    <w:name w:val="header"/>
    <w:basedOn w:val="Normal"/>
    <w:link w:val="HeaderChar"/>
    <w:uiPriority w:val="99"/>
    <w:unhideWhenUsed/>
    <w:rsid w:val="000A4F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FBB"/>
  </w:style>
  <w:style w:type="table" w:styleId="TableGrid">
    <w:name w:val="Table Grid"/>
    <w:basedOn w:val="TableNormal"/>
    <w:uiPriority w:val="39"/>
    <w:rsid w:val="000A4F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6247A"/>
    <w:rPr>
      <w:color w:val="467886" w:themeColor="hyperlink"/>
      <w:u w:val="single"/>
    </w:rPr>
  </w:style>
  <w:style w:type="paragraph" w:styleId="BalloonText">
    <w:name w:val="Balloon Text"/>
    <w:basedOn w:val="Normal"/>
    <w:link w:val="BalloonTextChar"/>
    <w:uiPriority w:val="99"/>
    <w:semiHidden/>
    <w:unhideWhenUsed/>
    <w:rsid w:val="00495A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95A6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70012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ddizzi.com/" TargetMode="External"/><Relationship Id="rId3" Type="http://schemas.openxmlformats.org/officeDocument/2006/relationships/settings" Target="settings.xml"/><Relationship Id="rId7" Type="http://schemas.openxmlformats.org/officeDocument/2006/relationships/hyperlink" Target="https://www.booksfortopic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thenounproject.com/"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oddizzi.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529</Words>
  <Characters>3016</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Burgess, Sandra</dc:creator>
  <cp:keywords/>
  <dc:description/>
  <cp:lastModifiedBy>Alexander Macauley</cp:lastModifiedBy>
  <cp:revision>3</cp:revision>
  <cp:lastPrinted>2024-07-16T16:20:00Z</cp:lastPrinted>
  <dcterms:created xsi:type="dcterms:W3CDTF">2024-07-16T09:37:00Z</dcterms:created>
  <dcterms:modified xsi:type="dcterms:W3CDTF">2024-07-16T16:31:00Z</dcterms:modified>
</cp:coreProperties>
</file>